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3FC8" w:rsidRPr="00CF1E77" w:rsidRDefault="005D2968" w:rsidP="004A11E8">
      <w:pPr>
        <w:spacing w:after="0" w:line="240" w:lineRule="auto"/>
        <w:ind w:left="360"/>
        <w:jc w:val="center"/>
        <w:rPr>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4048125</wp:posOffset>
                </wp:positionH>
                <wp:positionV relativeFrom="paragraph">
                  <wp:posOffset>-668020</wp:posOffset>
                </wp:positionV>
                <wp:extent cx="1943100" cy="649605"/>
                <wp:effectExtent l="28575" t="36830" r="28575" b="3746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9605"/>
                        </a:xfrm>
                        <a:prstGeom prst="rect">
                          <a:avLst/>
                        </a:prstGeom>
                        <a:solidFill>
                          <a:srgbClr val="FFFFFF"/>
                        </a:solidFill>
                        <a:ln w="57150" cmpd="thickThin">
                          <a:solidFill>
                            <a:srgbClr val="000000"/>
                          </a:solidFill>
                          <a:miter lim="800000"/>
                          <a:headEnd/>
                          <a:tailEnd/>
                        </a:ln>
                      </wps:spPr>
                      <wps:txbx>
                        <w:txbxContent>
                          <w:p w:rsidR="000B3FC8" w:rsidRPr="00AE7500" w:rsidRDefault="000B3FC8" w:rsidP="004A11E8">
                            <w:pPr>
                              <w:jc w:val="center"/>
                              <w:rPr>
                                <w:b/>
                                <w:bCs/>
                                <w:sz w:val="20"/>
                                <w:szCs w:val="20"/>
                              </w:rPr>
                            </w:pPr>
                            <w:r w:rsidRPr="00AE7500">
                              <w:rPr>
                                <w:b/>
                                <w:bCs/>
                                <w:sz w:val="20"/>
                                <w:szCs w:val="20"/>
                              </w:rPr>
                              <w:t xml:space="preserve">Abbreviated </w:t>
                            </w:r>
                            <w:r>
                              <w:rPr>
                                <w:b/>
                                <w:bCs/>
                                <w:sz w:val="20"/>
                                <w:szCs w:val="20"/>
                              </w:rPr>
                              <w:t xml:space="preserve">SMART </w:t>
                            </w:r>
                            <w:r w:rsidRPr="00AE7500">
                              <w:rPr>
                                <w:b/>
                                <w:bCs/>
                                <w:sz w:val="20"/>
                                <w:szCs w:val="20"/>
                              </w:rPr>
                              <w:t xml:space="preserve">Goal Setting </w:t>
                            </w:r>
                            <w:r>
                              <w:rPr>
                                <w:b/>
                                <w:bCs/>
                                <w:sz w:val="20"/>
                                <w:szCs w:val="20"/>
                              </w:rPr>
                              <w:t>Student Academic Progress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18.75pt;margin-top:-52.6pt;width:153pt;height: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" strokeweight="4.5pt">
                <v:stroke linestyle="thickThin"/>
                <v:textbox>
                  <w:txbxContent>
                    <w:p w:rsidR="000B3FC8" w:rsidRPr="00AE7500" w:rsidRDefault="000B3FC8" w:rsidP="004A11E8">
                      <w:pPr>
                        <w:jc w:val="center"/>
                        <w:rPr>
                          <w:b/>
                          <w:bCs/>
                          <w:sz w:val="20"/>
                          <w:szCs w:val="20"/>
                        </w:rPr>
                      </w:pPr>
                      <w:r w:rsidRPr="00AE7500">
                        <w:rPr>
                          <w:b/>
                          <w:bCs/>
                          <w:sz w:val="20"/>
                          <w:szCs w:val="20"/>
                        </w:rPr>
                        <w:t xml:space="preserve">Abbreviated </w:t>
                      </w:r>
                      <w:r>
                        <w:rPr>
                          <w:b/>
                          <w:bCs/>
                          <w:sz w:val="20"/>
                          <w:szCs w:val="20"/>
                        </w:rPr>
                        <w:t xml:space="preserve">SMART </w:t>
                      </w:r>
                      <w:r w:rsidRPr="00AE7500">
                        <w:rPr>
                          <w:b/>
                          <w:bCs/>
                          <w:sz w:val="20"/>
                          <w:szCs w:val="20"/>
                        </w:rPr>
                        <w:t xml:space="preserve">Goal Setting </w:t>
                      </w:r>
                      <w:r>
                        <w:rPr>
                          <w:b/>
                          <w:bCs/>
                          <w:sz w:val="20"/>
                          <w:szCs w:val="20"/>
                        </w:rPr>
                        <w:t>Student Academic Progress Form</w:t>
                      </w:r>
                    </w:p>
                  </w:txbxContent>
                </v:textbox>
              </v:shape>
            </w:pict>
          </mc:Fallback>
        </mc:AlternateContent>
      </w:r>
      <w:r w:rsidR="000B3FC8">
        <w:rPr>
          <w:b/>
          <w:bCs/>
          <w:sz w:val="28"/>
          <w:szCs w:val="28"/>
        </w:rPr>
        <w:t xml:space="preserve">SMART </w:t>
      </w:r>
      <w:r w:rsidR="000B3FC8" w:rsidRPr="00CF1E77">
        <w:rPr>
          <w:b/>
          <w:bCs/>
          <w:sz w:val="28"/>
          <w:szCs w:val="28"/>
        </w:rPr>
        <w:t>Goal Setting for Student Academic Progress Form</w:t>
      </w:r>
    </w:p>
    <w:p w:rsidR="000B3FC8" w:rsidRPr="00CF1E77" w:rsidRDefault="000B3FC8" w:rsidP="004A11E8">
      <w:pPr>
        <w:spacing w:after="0" w:line="240" w:lineRule="auto"/>
        <w:ind w:left="360"/>
        <w:rPr>
          <w:sz w:val="24"/>
          <w:szCs w:val="24"/>
        </w:rPr>
      </w:pPr>
    </w:p>
    <w:p w:rsidR="000B3FC8" w:rsidRPr="00CF1E77" w:rsidRDefault="000B3FC8" w:rsidP="004A11E8">
      <w:pPr>
        <w:spacing w:after="0" w:line="240" w:lineRule="auto"/>
        <w:ind w:left="360"/>
        <w:rPr>
          <w:b/>
          <w:bCs/>
          <w:i/>
          <w:iCs/>
          <w:sz w:val="16"/>
          <w:szCs w:val="16"/>
        </w:rPr>
      </w:pPr>
      <w:r w:rsidRPr="00CF1E77">
        <w:rPr>
          <w:b/>
          <w:bCs/>
          <w:i/>
          <w:iCs/>
          <w:sz w:val="24"/>
          <w:szCs w:val="24"/>
        </w:rPr>
        <w:t xml:space="preserve">Teacher’s </w:t>
      </w:r>
      <w:proofErr w:type="gramStart"/>
      <w:r w:rsidRPr="00CF1E77">
        <w:rPr>
          <w:b/>
          <w:bCs/>
          <w:i/>
          <w:iCs/>
          <w:sz w:val="24"/>
          <w:szCs w:val="24"/>
        </w:rPr>
        <w:t xml:space="preserve">Name  </w:t>
      </w:r>
      <w:r w:rsidRPr="00CF1E77">
        <w:rPr>
          <w:i/>
          <w:iCs/>
          <w:sz w:val="24"/>
          <w:szCs w:val="24"/>
          <w:u w:val="single"/>
        </w:rPr>
        <w:t>Teacher</w:t>
      </w:r>
      <w:proofErr w:type="gramEnd"/>
      <w:r w:rsidRPr="00CF1E77">
        <w:rPr>
          <w:i/>
          <w:iCs/>
          <w:sz w:val="24"/>
          <w:szCs w:val="24"/>
          <w:u w:val="single"/>
        </w:rPr>
        <w:t xml:space="preserve"> L</w:t>
      </w:r>
      <w:r w:rsidRPr="00CF1E77">
        <w:rPr>
          <w:i/>
          <w:iCs/>
          <w:sz w:val="24"/>
          <w:szCs w:val="24"/>
          <w:u w:val="single"/>
        </w:rPr>
        <w:tab/>
      </w:r>
      <w:r w:rsidRPr="00CF1E77">
        <w:rPr>
          <w:i/>
          <w:iCs/>
          <w:sz w:val="24"/>
          <w:szCs w:val="24"/>
          <w:u w:val="single"/>
        </w:rPr>
        <w:tab/>
      </w:r>
      <w:r w:rsidRPr="00CF1E77">
        <w:rPr>
          <w:i/>
          <w:iCs/>
          <w:sz w:val="24"/>
          <w:szCs w:val="24"/>
          <w:u w:val="single"/>
        </w:rPr>
        <w:tab/>
      </w:r>
      <w:r w:rsidRPr="00CF1E77">
        <w:rPr>
          <w:i/>
          <w:iCs/>
          <w:sz w:val="24"/>
          <w:szCs w:val="24"/>
          <w:u w:val="single"/>
        </w:rPr>
        <w:tab/>
      </w:r>
      <w:r w:rsidRPr="00CF1E77">
        <w:rPr>
          <w:i/>
          <w:iCs/>
          <w:sz w:val="24"/>
          <w:szCs w:val="24"/>
          <w:u w:val="single"/>
        </w:rPr>
        <w:tab/>
      </w:r>
      <w:r w:rsidRPr="00CF1E77">
        <w:rPr>
          <w:i/>
          <w:iCs/>
          <w:sz w:val="24"/>
          <w:szCs w:val="24"/>
          <w:u w:val="single"/>
        </w:rPr>
        <w:tab/>
      </w:r>
      <w:r w:rsidRPr="00CF1E77">
        <w:rPr>
          <w:i/>
          <w:iCs/>
          <w:sz w:val="24"/>
          <w:szCs w:val="24"/>
          <w:u w:val="single"/>
        </w:rPr>
        <w:tab/>
      </w:r>
      <w:r w:rsidRPr="00CF1E77">
        <w:rPr>
          <w:i/>
          <w:iCs/>
          <w:sz w:val="24"/>
          <w:szCs w:val="24"/>
          <w:u w:val="single"/>
        </w:rPr>
        <w:tab/>
      </w:r>
    </w:p>
    <w:p w:rsidR="000B3FC8" w:rsidRPr="00CF1E77" w:rsidRDefault="000B3FC8" w:rsidP="004A11E8">
      <w:pPr>
        <w:spacing w:after="0" w:line="240" w:lineRule="auto"/>
        <w:ind w:left="360"/>
        <w:rPr>
          <w:b/>
          <w:bCs/>
          <w:i/>
          <w:iCs/>
          <w:sz w:val="24"/>
          <w:szCs w:val="24"/>
        </w:rPr>
      </w:pPr>
    </w:p>
    <w:p w:rsidR="000B3FC8" w:rsidRPr="00CF1E77" w:rsidRDefault="000B3FC8" w:rsidP="004A11E8">
      <w:pPr>
        <w:spacing w:after="0" w:line="240" w:lineRule="auto"/>
        <w:ind w:left="360"/>
        <w:rPr>
          <w:b/>
          <w:bCs/>
          <w:i/>
          <w:iCs/>
          <w:sz w:val="24"/>
          <w:szCs w:val="24"/>
        </w:rPr>
      </w:pPr>
      <w:r w:rsidRPr="00CF1E77">
        <w:rPr>
          <w:b/>
          <w:bCs/>
          <w:i/>
          <w:iCs/>
          <w:sz w:val="24"/>
          <w:szCs w:val="24"/>
        </w:rPr>
        <w:t>Subject/</w:t>
      </w:r>
      <w:proofErr w:type="gramStart"/>
      <w:r w:rsidRPr="00CF1E77">
        <w:rPr>
          <w:b/>
          <w:bCs/>
          <w:i/>
          <w:iCs/>
          <w:sz w:val="24"/>
          <w:szCs w:val="24"/>
        </w:rPr>
        <w:t xml:space="preserve">Grade  </w:t>
      </w:r>
      <w:r>
        <w:rPr>
          <w:i/>
          <w:iCs/>
          <w:sz w:val="24"/>
          <w:szCs w:val="24"/>
          <w:u w:val="single"/>
        </w:rPr>
        <w:t>2</w:t>
      </w:r>
      <w:r>
        <w:rPr>
          <w:i/>
          <w:iCs/>
          <w:sz w:val="24"/>
          <w:szCs w:val="24"/>
          <w:u w:val="single"/>
          <w:vertAlign w:val="superscript"/>
        </w:rPr>
        <w:t>n</w:t>
      </w:r>
      <w:proofErr w:type="gramEnd"/>
      <w:r>
        <w:rPr>
          <w:i/>
          <w:iCs/>
          <w:sz w:val="24"/>
          <w:szCs w:val="24"/>
          <w:u w:val="single"/>
          <w:vertAlign w:val="superscript"/>
        </w:rPr>
        <w:t xml:space="preserve"> </w:t>
      </w:r>
      <w:r w:rsidRPr="00CF1E77">
        <w:rPr>
          <w:i/>
          <w:iCs/>
          <w:sz w:val="24"/>
          <w:szCs w:val="24"/>
          <w:u w:val="single"/>
          <w:vertAlign w:val="superscript"/>
        </w:rPr>
        <w:t>d</w:t>
      </w:r>
      <w:r>
        <w:rPr>
          <w:i/>
          <w:iCs/>
          <w:sz w:val="24"/>
          <w:szCs w:val="24"/>
          <w:u w:val="single"/>
        </w:rPr>
        <w:t xml:space="preserve"> Grade/ Music</w:t>
      </w:r>
      <w:r w:rsidRPr="00CF1E77">
        <w:rPr>
          <w:i/>
          <w:iCs/>
          <w:sz w:val="24"/>
          <w:szCs w:val="24"/>
          <w:u w:val="single"/>
        </w:rPr>
        <w:tab/>
      </w:r>
      <w:r w:rsidRPr="00CF1E77">
        <w:rPr>
          <w:i/>
          <w:iCs/>
          <w:sz w:val="24"/>
          <w:szCs w:val="24"/>
          <w:u w:val="single"/>
        </w:rPr>
        <w:tab/>
      </w:r>
      <w:r w:rsidRPr="00CF1E77">
        <w:rPr>
          <w:i/>
          <w:iCs/>
          <w:sz w:val="24"/>
          <w:szCs w:val="24"/>
          <w:u w:val="single"/>
        </w:rPr>
        <w:tab/>
      </w:r>
      <w:r w:rsidRPr="00CF1E77">
        <w:rPr>
          <w:i/>
          <w:iCs/>
          <w:sz w:val="24"/>
          <w:szCs w:val="24"/>
          <w:u w:val="single"/>
        </w:rPr>
        <w:tab/>
      </w:r>
      <w:r w:rsidRPr="00CF1E77">
        <w:rPr>
          <w:b/>
          <w:bCs/>
          <w:i/>
          <w:iCs/>
          <w:sz w:val="24"/>
          <w:szCs w:val="24"/>
        </w:rPr>
        <w:t xml:space="preserve">School Year  </w:t>
      </w:r>
      <w:r w:rsidRPr="00CF1E77">
        <w:rPr>
          <w:i/>
          <w:iCs/>
          <w:sz w:val="24"/>
          <w:szCs w:val="24"/>
        </w:rPr>
        <w:t>____ - ____</w:t>
      </w:r>
    </w:p>
    <w:p w:rsidR="000B3FC8" w:rsidRPr="00CF1E77" w:rsidRDefault="000B3FC8" w:rsidP="004A11E8">
      <w:pPr>
        <w:spacing w:after="0" w:line="240" w:lineRule="auto"/>
        <w:ind w:left="360"/>
        <w:rPr>
          <w:b/>
          <w:bCs/>
          <w:i/>
          <w:iCs/>
          <w:sz w:val="24"/>
          <w:szCs w:val="24"/>
        </w:rPr>
      </w:pPr>
    </w:p>
    <w:p w:rsidR="000B3FC8" w:rsidRPr="00B94883" w:rsidRDefault="000B3FC8" w:rsidP="004A11E8">
      <w:pPr>
        <w:pStyle w:val="BodyText2"/>
        <w:spacing w:after="60"/>
        <w:rPr>
          <w:rFonts w:ascii="Calibri" w:hAnsi="Calibri" w:cs="Calibri"/>
          <w:sz w:val="22"/>
          <w:szCs w:val="22"/>
        </w:rPr>
      </w:pPr>
      <w:r w:rsidRPr="00B94883">
        <w:rPr>
          <w:rFonts w:ascii="Calibri" w:hAnsi="Calibri" w:cs="Calibri"/>
          <w:b/>
          <w:bCs/>
          <w:sz w:val="22"/>
          <w:szCs w:val="22"/>
          <w:u w:val="single"/>
        </w:rPr>
        <w:t xml:space="preserve">Directions: </w:t>
      </w:r>
      <w:r w:rsidRPr="00B94883">
        <w:rPr>
          <w:rFonts w:ascii="Calibri" w:hAnsi="Calibri" w:cs="Calibri"/>
          <w:sz w:val="22"/>
          <w:szCs w:val="22"/>
        </w:rPr>
        <w:t>This form is a tool to assist teachers in setting a SMART goal that results in measurable learner progress.   NOTE: When applicable, learner achievement/progress should be the focus of the goal. Enter information electronically into the cells (the boxes will expand to fit the text).</w:t>
      </w:r>
    </w:p>
    <w:p w:rsidR="000B3FC8" w:rsidRPr="00CF1E77" w:rsidRDefault="000B3FC8" w:rsidP="004A11E8">
      <w:pPr>
        <w:spacing w:after="0" w:line="240" w:lineRule="auto"/>
        <w:rPr>
          <w:b/>
          <w:bCs/>
          <w:i/>
          <w:iCs/>
        </w:rPr>
      </w:pPr>
    </w:p>
    <w:p w:rsidR="000B3FC8" w:rsidRPr="00CF1E77" w:rsidRDefault="000B3FC8" w:rsidP="004A11E8">
      <w:pPr>
        <w:spacing w:after="0" w:line="240" w:lineRule="auto"/>
        <w:ind w:firstLine="360"/>
        <w:rPr>
          <w:b/>
          <w:bCs/>
          <w:i/>
          <w:iCs/>
        </w:rPr>
      </w:pPr>
      <w:r w:rsidRPr="00CF1E77">
        <w:rPr>
          <w:b/>
          <w:bCs/>
          <w:i/>
          <w:iCs/>
        </w:rPr>
        <w:t xml:space="preserve">Initial Goal Submission (due by </w:t>
      </w:r>
      <w:r>
        <w:rPr>
          <w:i/>
          <w:iCs/>
          <w:u w:val="single"/>
        </w:rPr>
        <w:t>10/15</w:t>
      </w:r>
      <w:r w:rsidRPr="00CF1E77">
        <w:rPr>
          <w:b/>
          <w:bCs/>
          <w:i/>
          <w:iCs/>
        </w:rPr>
        <w:t xml:space="preserve"> to the evaluator)</w:t>
      </w:r>
    </w:p>
    <w:p w:rsidR="000B3FC8" w:rsidRPr="00CF1E77" w:rsidRDefault="000B3FC8" w:rsidP="004A11E8">
      <w:pPr>
        <w:spacing w:after="0" w:line="240" w:lineRule="auto"/>
        <w:ind w:left="360"/>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72"/>
        <w:gridCol w:w="2305"/>
      </w:tblGrid>
      <w:tr w:rsidR="000B3FC8" w:rsidRPr="00CF1E77">
        <w:tc>
          <w:tcPr>
            <w:tcW w:w="3681" w:type="dxa"/>
          </w:tcPr>
          <w:p w:rsidR="000B3FC8" w:rsidRPr="00CF1E77" w:rsidRDefault="000B3FC8" w:rsidP="00F2657F">
            <w:pPr>
              <w:spacing w:after="0" w:line="240" w:lineRule="auto"/>
              <w:ind w:left="270" w:hanging="270"/>
              <w:rPr>
                <w:i/>
                <w:iCs/>
                <w:sz w:val="24"/>
                <w:szCs w:val="24"/>
              </w:rPr>
            </w:pPr>
            <w:r w:rsidRPr="00CF1E77">
              <w:rPr>
                <w:b/>
                <w:bCs/>
                <w:sz w:val="24"/>
                <w:szCs w:val="24"/>
              </w:rPr>
              <w:t>I.</w:t>
            </w:r>
            <w:r w:rsidRPr="00CF1E77">
              <w:rPr>
                <w:b/>
                <w:bCs/>
                <w:i/>
                <w:iCs/>
                <w:sz w:val="24"/>
                <w:szCs w:val="24"/>
              </w:rPr>
              <w:t xml:space="preserve"> </w:t>
            </w:r>
            <w:r w:rsidRPr="00CF1E77">
              <w:rPr>
                <w:b/>
                <w:bCs/>
                <w:sz w:val="24"/>
                <w:szCs w:val="24"/>
              </w:rPr>
              <w:t>Setting</w:t>
            </w:r>
            <w:r w:rsidRPr="00CF1E77">
              <w:rPr>
                <w:sz w:val="24"/>
                <w:szCs w:val="24"/>
              </w:rPr>
              <w:t xml:space="preserve"> (Describe the population and special learning circumstances.)</w:t>
            </w:r>
          </w:p>
        </w:tc>
        <w:tc>
          <w:tcPr>
            <w:tcW w:w="5877" w:type="dxa"/>
            <w:gridSpan w:val="2"/>
          </w:tcPr>
          <w:p w:rsidR="000B3FC8" w:rsidRPr="00CD20DB" w:rsidRDefault="000B3FC8" w:rsidP="00CD20DB">
            <w:pPr>
              <w:spacing w:after="0" w:line="240" w:lineRule="auto"/>
              <w:ind w:left="9"/>
              <w:rPr>
                <w:sz w:val="20"/>
                <w:szCs w:val="20"/>
              </w:rPr>
            </w:pPr>
            <w:r>
              <w:rPr>
                <w:sz w:val="20"/>
                <w:szCs w:val="20"/>
              </w:rPr>
              <w:t>I teach four classes of 2</w:t>
            </w:r>
            <w:r w:rsidRPr="00CF1E77">
              <w:rPr>
                <w:sz w:val="20"/>
                <w:szCs w:val="20"/>
                <w:vertAlign w:val="superscript"/>
              </w:rPr>
              <w:t>rd</w:t>
            </w:r>
            <w:r w:rsidRPr="00CF1E77">
              <w:rPr>
                <w:sz w:val="20"/>
                <w:szCs w:val="20"/>
              </w:rPr>
              <w:t xml:space="preserve"> grade students.  The total number is ninety.  Each class meets for 45 minutes</w:t>
            </w:r>
            <w:r>
              <w:rPr>
                <w:sz w:val="20"/>
                <w:szCs w:val="20"/>
              </w:rPr>
              <w:t xml:space="preserve"> once a week.  I will focus on the progress of the twenty students in Mrs. B’s class. </w:t>
            </w:r>
            <w:r w:rsidRPr="00CF1E77">
              <w:rPr>
                <w:sz w:val="20"/>
                <w:szCs w:val="20"/>
              </w:rPr>
              <w:t xml:space="preserve"> Two of the students </w:t>
            </w:r>
            <w:r>
              <w:rPr>
                <w:sz w:val="20"/>
                <w:szCs w:val="20"/>
              </w:rPr>
              <w:t>are English Language Learners and two other students have an I.E.P.</w:t>
            </w:r>
          </w:p>
        </w:tc>
      </w:tr>
      <w:tr w:rsidR="000B3FC8" w:rsidRPr="00CF1E77">
        <w:tc>
          <w:tcPr>
            <w:tcW w:w="3681" w:type="dxa"/>
          </w:tcPr>
          <w:p w:rsidR="000B3FC8" w:rsidRPr="00CF1E77" w:rsidRDefault="000B3FC8" w:rsidP="00F2657F">
            <w:pPr>
              <w:spacing w:after="0" w:line="240" w:lineRule="auto"/>
              <w:ind w:left="270" w:hanging="270"/>
              <w:rPr>
                <w:i/>
                <w:iCs/>
                <w:sz w:val="20"/>
                <w:szCs w:val="20"/>
              </w:rPr>
            </w:pPr>
            <w:r w:rsidRPr="00CF1E77">
              <w:rPr>
                <w:b/>
                <w:bCs/>
                <w:i/>
                <w:iCs/>
                <w:sz w:val="24"/>
                <w:szCs w:val="24"/>
              </w:rPr>
              <w:t xml:space="preserve">II. Content/Subject/Field Area </w:t>
            </w:r>
            <w:r w:rsidRPr="00CF1E77">
              <w:rPr>
                <w:i/>
                <w:iCs/>
                <w:sz w:val="24"/>
                <w:szCs w:val="24"/>
              </w:rPr>
              <w:t>(The area/topic addressed based on learner achievement, data analysis, or observational data.)</w:t>
            </w:r>
          </w:p>
        </w:tc>
        <w:tc>
          <w:tcPr>
            <w:tcW w:w="5877" w:type="dxa"/>
            <w:gridSpan w:val="2"/>
          </w:tcPr>
          <w:p w:rsidR="000B3FC8" w:rsidRPr="00CF1E77" w:rsidRDefault="000B3FC8" w:rsidP="00F2657F">
            <w:pPr>
              <w:spacing w:after="0" w:line="240" w:lineRule="auto"/>
              <w:rPr>
                <w:b/>
                <w:bCs/>
                <w:sz w:val="20"/>
                <w:szCs w:val="20"/>
              </w:rPr>
            </w:pPr>
            <w:r w:rsidRPr="00CF1E77">
              <w:rPr>
                <w:sz w:val="20"/>
                <w:szCs w:val="20"/>
              </w:rPr>
              <w:t xml:space="preserve">Based on student achievement, I will focus on </w:t>
            </w:r>
            <w:r>
              <w:t>building skills to identify selected orchestral (and folk) instruments by sight and sound.  VA SOL 2.8</w:t>
            </w:r>
          </w:p>
          <w:p w:rsidR="000B3FC8" w:rsidRPr="00CF1E77" w:rsidRDefault="000B3FC8" w:rsidP="00F2657F">
            <w:pPr>
              <w:spacing w:after="0" w:line="240" w:lineRule="auto"/>
              <w:ind w:left="360"/>
              <w:rPr>
                <w:i/>
                <w:iCs/>
                <w:sz w:val="20"/>
                <w:szCs w:val="20"/>
              </w:rPr>
            </w:pPr>
          </w:p>
          <w:p w:rsidR="000B3FC8" w:rsidRPr="00CF1E77" w:rsidRDefault="000B3FC8" w:rsidP="00F2657F">
            <w:pPr>
              <w:spacing w:after="0" w:line="240" w:lineRule="auto"/>
              <w:ind w:left="360"/>
              <w:rPr>
                <w:i/>
                <w:iCs/>
                <w:sz w:val="20"/>
                <w:szCs w:val="20"/>
              </w:rPr>
            </w:pPr>
          </w:p>
        </w:tc>
      </w:tr>
      <w:tr w:rsidR="000B3FC8" w:rsidRPr="00CF1E77">
        <w:tc>
          <w:tcPr>
            <w:tcW w:w="3681" w:type="dxa"/>
          </w:tcPr>
          <w:p w:rsidR="000B3FC8" w:rsidRPr="00CF1E77" w:rsidRDefault="000B3FC8" w:rsidP="00F2657F">
            <w:pPr>
              <w:spacing w:after="0" w:line="240" w:lineRule="auto"/>
              <w:ind w:left="360" w:hanging="360"/>
              <w:rPr>
                <w:i/>
                <w:iCs/>
                <w:sz w:val="20"/>
                <w:szCs w:val="20"/>
              </w:rPr>
            </w:pPr>
            <w:r w:rsidRPr="00CF1E77">
              <w:rPr>
                <w:b/>
                <w:bCs/>
                <w:i/>
                <w:iCs/>
                <w:sz w:val="24"/>
                <w:szCs w:val="24"/>
              </w:rPr>
              <w:t>III. Baseline Data</w:t>
            </w:r>
            <w:r w:rsidRPr="00CF1E77">
              <w:rPr>
                <w:i/>
                <w:iCs/>
                <w:sz w:val="24"/>
                <w:szCs w:val="24"/>
              </w:rPr>
              <w:t xml:space="preserve"> (What does the current data show?)</w:t>
            </w:r>
          </w:p>
        </w:tc>
        <w:tc>
          <w:tcPr>
            <w:tcW w:w="5877" w:type="dxa"/>
            <w:gridSpan w:val="2"/>
          </w:tcPr>
          <w:p w:rsidR="000B3FC8" w:rsidRPr="00CF1E77" w:rsidRDefault="000B3FC8" w:rsidP="00F2657F">
            <w:pPr>
              <w:tabs>
                <w:tab w:val="center" w:pos="4680"/>
                <w:tab w:val="right" w:pos="9360"/>
              </w:tabs>
              <w:spacing w:after="0" w:line="240" w:lineRule="auto"/>
              <w:rPr>
                <w:sz w:val="20"/>
                <w:szCs w:val="20"/>
              </w:rPr>
            </w:pPr>
            <w:r>
              <w:rPr>
                <w:sz w:val="20"/>
                <w:szCs w:val="20"/>
              </w:rPr>
              <w:t>I administered a pre-</w:t>
            </w:r>
            <w:r w:rsidRPr="00CF1E77">
              <w:rPr>
                <w:sz w:val="20"/>
                <w:szCs w:val="20"/>
              </w:rPr>
              <w:t xml:space="preserve">assessment </w:t>
            </w:r>
            <w:r w:rsidRPr="00DC2B0F">
              <w:rPr>
                <w:sz w:val="20"/>
                <w:szCs w:val="20"/>
              </w:rPr>
              <w:t xml:space="preserve">that asked students to identify selected orchestral instruments by sight and sound using a paper and pencil test </w:t>
            </w:r>
            <w:r>
              <w:rPr>
                <w:sz w:val="20"/>
                <w:szCs w:val="20"/>
              </w:rPr>
              <w:t>and the Orchestral Sounds CD from Spotlight on Music textbook series.  The test contained</w:t>
            </w:r>
            <w:r w:rsidRPr="00DC2B0F">
              <w:rPr>
                <w:sz w:val="20"/>
                <w:szCs w:val="20"/>
              </w:rPr>
              <w:t xml:space="preserve"> 10 questions on identification by sight, 10 questions on classification by family and 10 questions on identification by sound.</w:t>
            </w:r>
            <w:r>
              <w:rPr>
                <w:sz w:val="20"/>
                <w:szCs w:val="20"/>
              </w:rPr>
              <w:t xml:space="preserve">  Proficiency was determined to be a score of 80% or greater.    Two students met the benchmark in the pre-assessment and were given an alternate assignment (Gifted &amp; Talented, 9a, p. 229)</w:t>
            </w:r>
          </w:p>
          <w:p w:rsidR="000B3FC8" w:rsidRPr="00CF1E77" w:rsidRDefault="000B3FC8" w:rsidP="00F2657F">
            <w:pPr>
              <w:spacing w:after="0" w:line="240" w:lineRule="auto"/>
              <w:ind w:left="360"/>
              <w:rPr>
                <w:i/>
                <w:iCs/>
                <w:sz w:val="20"/>
                <w:szCs w:val="20"/>
              </w:rPr>
            </w:pPr>
            <w:r w:rsidRPr="00CF1E77">
              <w:rPr>
                <w:i/>
                <w:iCs/>
                <w:sz w:val="20"/>
                <w:szCs w:val="20"/>
              </w:rPr>
              <w:fldChar w:fldCharType="begin">
                <w:ffData>
                  <w:name w:val=""/>
                  <w:enabled/>
                  <w:calcOnExit w:val="0"/>
                  <w:checkBox>
                    <w:sizeAuto/>
                    <w:default w:val="1"/>
                  </w:checkBox>
                </w:ffData>
              </w:fldChar>
            </w:r>
            <w:r w:rsidRPr="00CF1E77">
              <w:rPr>
                <w:i/>
                <w:iCs/>
                <w:sz w:val="20"/>
                <w:szCs w:val="20"/>
              </w:rPr>
              <w:instrText xml:space="preserve"> FORMCHECKBOX </w:instrText>
            </w:r>
            <w:r w:rsidRPr="00CF1E77">
              <w:rPr>
                <w:i/>
                <w:iCs/>
                <w:sz w:val="20"/>
                <w:szCs w:val="20"/>
              </w:rPr>
            </w:r>
            <w:r w:rsidRPr="00CF1E77">
              <w:rPr>
                <w:i/>
                <w:iCs/>
                <w:sz w:val="20"/>
                <w:szCs w:val="20"/>
              </w:rPr>
              <w:fldChar w:fldCharType="end"/>
            </w:r>
            <w:r w:rsidRPr="00CF1E77">
              <w:rPr>
                <w:i/>
                <w:iCs/>
                <w:sz w:val="20"/>
                <w:szCs w:val="20"/>
              </w:rPr>
              <w:t xml:space="preserve"> Data attached</w:t>
            </w:r>
          </w:p>
        </w:tc>
      </w:tr>
      <w:tr w:rsidR="000B3FC8" w:rsidRPr="00CF1E77">
        <w:tc>
          <w:tcPr>
            <w:tcW w:w="3681" w:type="dxa"/>
          </w:tcPr>
          <w:p w:rsidR="000B3FC8" w:rsidRPr="00CE0C8C" w:rsidRDefault="000B3FC8" w:rsidP="00F2657F">
            <w:pPr>
              <w:spacing w:after="0" w:line="240" w:lineRule="auto"/>
              <w:ind w:left="270" w:hanging="270"/>
              <w:rPr>
                <w:i/>
                <w:iCs/>
                <w:sz w:val="20"/>
                <w:szCs w:val="20"/>
              </w:rPr>
            </w:pPr>
            <w:r w:rsidRPr="00CE0C8C">
              <w:rPr>
                <w:b/>
                <w:bCs/>
                <w:i/>
                <w:iCs/>
                <w:sz w:val="24"/>
                <w:szCs w:val="24"/>
              </w:rPr>
              <w:t>IV. SMART Goal Statement</w:t>
            </w:r>
            <w:r w:rsidRPr="00CE0C8C">
              <w:rPr>
                <w:i/>
                <w:iCs/>
                <w:sz w:val="24"/>
                <w:szCs w:val="24"/>
              </w:rPr>
              <w:t xml:space="preserve"> (Describe what you want learners/program to accomplish.)</w:t>
            </w:r>
          </w:p>
        </w:tc>
        <w:tc>
          <w:tcPr>
            <w:tcW w:w="5877" w:type="dxa"/>
            <w:gridSpan w:val="2"/>
          </w:tcPr>
          <w:p w:rsidR="00024D3C" w:rsidRPr="00CE0C8C" w:rsidRDefault="00AA0B82" w:rsidP="00AA0B82">
            <w:pPr>
              <w:spacing w:after="0" w:line="240" w:lineRule="auto"/>
              <w:rPr>
                <w:sz w:val="20"/>
                <w:szCs w:val="20"/>
              </w:rPr>
            </w:pPr>
            <w:r w:rsidRPr="00CE0C8C">
              <w:rPr>
                <w:sz w:val="20"/>
                <w:szCs w:val="20"/>
              </w:rPr>
              <w:t>During this school year, targeted students scoring below 80</w:t>
            </w:r>
            <w:r w:rsidR="000D6354" w:rsidRPr="00CE0C8C">
              <w:rPr>
                <w:sz w:val="20"/>
                <w:szCs w:val="20"/>
              </w:rPr>
              <w:t>%</w:t>
            </w:r>
            <w:proofErr w:type="gramStart"/>
            <w:r w:rsidR="00024D3C" w:rsidRPr="00CE0C8C">
              <w:rPr>
                <w:sz w:val="20"/>
                <w:szCs w:val="20"/>
              </w:rPr>
              <w:t xml:space="preserve">* </w:t>
            </w:r>
            <w:r w:rsidRPr="00CE0C8C">
              <w:rPr>
                <w:sz w:val="20"/>
                <w:szCs w:val="20"/>
              </w:rPr>
              <w:t xml:space="preserve"> on</w:t>
            </w:r>
            <w:proofErr w:type="gramEnd"/>
            <w:r w:rsidRPr="00CE0C8C">
              <w:rPr>
                <w:sz w:val="20"/>
                <w:szCs w:val="20"/>
              </w:rPr>
              <w:t xml:space="preserve"> their pre-assessment will improve their pre-assessment scores by 15</w:t>
            </w:r>
            <w:r w:rsidR="00024D3C" w:rsidRPr="00CE0C8C">
              <w:rPr>
                <w:sz w:val="20"/>
                <w:szCs w:val="20"/>
              </w:rPr>
              <w:t>*</w:t>
            </w:r>
            <w:r w:rsidRPr="00CE0C8C">
              <w:rPr>
                <w:sz w:val="20"/>
                <w:szCs w:val="20"/>
              </w:rPr>
              <w:t xml:space="preserve"> points on the post assessment. </w:t>
            </w:r>
          </w:p>
          <w:p w:rsidR="00F61A3B" w:rsidRPr="00CE0C8C" w:rsidRDefault="00F61A3B" w:rsidP="00AA0B82">
            <w:pPr>
              <w:spacing w:after="0" w:line="240" w:lineRule="auto"/>
              <w:rPr>
                <w:sz w:val="20"/>
                <w:szCs w:val="20"/>
              </w:rPr>
            </w:pPr>
          </w:p>
          <w:p w:rsidR="0019231F" w:rsidRPr="00CE0C8C" w:rsidRDefault="0019231F" w:rsidP="0019231F">
            <w:pPr>
              <w:snapToGrid w:val="0"/>
              <w:spacing w:after="0" w:line="240" w:lineRule="auto"/>
              <w:rPr>
                <w:rFonts w:asciiTheme="majorHAnsi" w:hAnsiTheme="majorHAnsi"/>
                <w:i/>
              </w:rPr>
            </w:pPr>
            <w:r w:rsidRPr="00CE0C8C">
              <w:rPr>
                <w:rFonts w:asciiTheme="majorHAnsi" w:hAnsiTheme="majorHAnsi"/>
              </w:rPr>
              <w:t xml:space="preserve">*( </w:t>
            </w:r>
            <w:r w:rsidR="008F6D21" w:rsidRPr="00CE0C8C">
              <w:rPr>
                <w:rFonts w:asciiTheme="majorHAnsi" w:hAnsiTheme="majorHAnsi"/>
                <w:i/>
              </w:rPr>
              <w:t xml:space="preserve">The points </w:t>
            </w:r>
            <w:r w:rsidRPr="00CE0C8C">
              <w:rPr>
                <w:rFonts w:asciiTheme="majorHAnsi" w:hAnsiTheme="majorHAnsi"/>
                <w:i/>
              </w:rPr>
              <w:t>for growth are determine</w:t>
            </w:r>
            <w:r w:rsidR="00CE0C8C" w:rsidRPr="00CE0C8C">
              <w:rPr>
                <w:rFonts w:asciiTheme="majorHAnsi" w:hAnsiTheme="majorHAnsi"/>
                <w:i/>
              </w:rPr>
              <w:t xml:space="preserve">d </w:t>
            </w:r>
            <w:r w:rsidRPr="00CE0C8C">
              <w:rPr>
                <w:rFonts w:asciiTheme="majorHAnsi" w:hAnsiTheme="majorHAnsi"/>
                <w:i/>
              </w:rPr>
              <w:t xml:space="preserve"> by pre-assessment data and your specific class population)</w:t>
            </w:r>
          </w:p>
          <w:p w:rsidR="00024D3C" w:rsidRPr="00CE0C8C" w:rsidRDefault="00024D3C" w:rsidP="00AA0B82">
            <w:pPr>
              <w:spacing w:after="0" w:line="240" w:lineRule="auto"/>
              <w:rPr>
                <w:sz w:val="20"/>
                <w:szCs w:val="20"/>
              </w:rPr>
            </w:pPr>
          </w:p>
          <w:p w:rsidR="00AA0B82" w:rsidRPr="00CE0C8C" w:rsidRDefault="00AA0B82" w:rsidP="00AA0B82">
            <w:pPr>
              <w:spacing w:after="0" w:line="240" w:lineRule="auto"/>
            </w:pPr>
          </w:p>
          <w:p w:rsidR="001A3ACF" w:rsidRPr="00CE0C8C" w:rsidRDefault="001A3ACF" w:rsidP="00F2657F">
            <w:pPr>
              <w:spacing w:after="0" w:line="240" w:lineRule="auto"/>
              <w:rPr>
                <w:sz w:val="20"/>
                <w:szCs w:val="20"/>
              </w:rPr>
            </w:pPr>
          </w:p>
          <w:p w:rsidR="000B3FC8" w:rsidRPr="00CE0C8C" w:rsidRDefault="000B3FC8" w:rsidP="00F2657F">
            <w:pPr>
              <w:spacing w:after="0" w:line="240" w:lineRule="auto"/>
              <w:rPr>
                <w:sz w:val="20"/>
                <w:szCs w:val="20"/>
              </w:rPr>
            </w:pPr>
            <w:r w:rsidRPr="00CE0C8C">
              <w:rPr>
                <w:sz w:val="20"/>
                <w:szCs w:val="20"/>
              </w:rPr>
              <w:t xml:space="preserve">  </w:t>
            </w:r>
          </w:p>
        </w:tc>
      </w:tr>
      <w:tr w:rsidR="000B3FC8" w:rsidRPr="00CF1E77">
        <w:tc>
          <w:tcPr>
            <w:tcW w:w="9558" w:type="dxa"/>
            <w:gridSpan w:val="3"/>
          </w:tcPr>
          <w:p w:rsidR="000B3FC8" w:rsidRPr="00CF1E77" w:rsidRDefault="000B3FC8" w:rsidP="00F2657F">
            <w:pPr>
              <w:spacing w:after="0" w:line="240" w:lineRule="auto"/>
              <w:ind w:left="360"/>
              <w:rPr>
                <w:sz w:val="20"/>
                <w:szCs w:val="20"/>
              </w:rPr>
            </w:pPr>
            <w:r w:rsidRPr="00CF1E77">
              <w:rPr>
                <w:b/>
                <w:bCs/>
                <w:sz w:val="24"/>
                <w:szCs w:val="24"/>
              </w:rPr>
              <w:t xml:space="preserve">V. Means for Attaining Goal </w:t>
            </w:r>
            <w:r w:rsidRPr="00CF1E77">
              <w:rPr>
                <w:sz w:val="24"/>
                <w:szCs w:val="24"/>
              </w:rPr>
              <w:t>(Strategies used to accomplish the goal)</w:t>
            </w:r>
          </w:p>
        </w:tc>
      </w:tr>
      <w:tr w:rsidR="000B3FC8" w:rsidRPr="00CF1E77">
        <w:tc>
          <w:tcPr>
            <w:tcW w:w="3681" w:type="dxa"/>
          </w:tcPr>
          <w:p w:rsidR="000B3FC8" w:rsidRPr="00CF1E77" w:rsidRDefault="000B3FC8" w:rsidP="00F2657F">
            <w:pPr>
              <w:spacing w:after="0" w:line="240" w:lineRule="auto"/>
              <w:ind w:left="270" w:hanging="270"/>
              <w:jc w:val="center"/>
              <w:rPr>
                <w:b/>
                <w:bCs/>
                <w:i/>
                <w:iCs/>
              </w:rPr>
            </w:pPr>
            <w:r>
              <w:rPr>
                <w:b/>
                <w:bCs/>
                <w:i/>
                <w:iCs/>
              </w:rPr>
              <w:t xml:space="preserve">Instructional </w:t>
            </w:r>
            <w:r w:rsidRPr="00CF1E77">
              <w:rPr>
                <w:b/>
                <w:bCs/>
                <w:i/>
                <w:iCs/>
              </w:rPr>
              <w:t>Strategy</w:t>
            </w:r>
          </w:p>
        </w:tc>
        <w:tc>
          <w:tcPr>
            <w:tcW w:w="3572" w:type="dxa"/>
          </w:tcPr>
          <w:p w:rsidR="000B3FC8" w:rsidRPr="00CF1E77" w:rsidRDefault="000B3FC8" w:rsidP="00F2657F">
            <w:pPr>
              <w:spacing w:after="0" w:line="240" w:lineRule="auto"/>
              <w:ind w:left="360"/>
              <w:jc w:val="center"/>
              <w:rPr>
                <w:b/>
                <w:bCs/>
                <w:i/>
                <w:iCs/>
              </w:rPr>
            </w:pPr>
            <w:r w:rsidRPr="00CF1E77">
              <w:rPr>
                <w:b/>
                <w:bCs/>
                <w:i/>
                <w:iCs/>
              </w:rPr>
              <w:t>Evidence</w:t>
            </w:r>
          </w:p>
        </w:tc>
        <w:tc>
          <w:tcPr>
            <w:tcW w:w="2305" w:type="dxa"/>
          </w:tcPr>
          <w:p w:rsidR="000B3FC8" w:rsidRPr="00CF1E77" w:rsidRDefault="000B3FC8" w:rsidP="00F2657F">
            <w:pPr>
              <w:spacing w:after="0" w:line="240" w:lineRule="auto"/>
              <w:ind w:left="360"/>
              <w:jc w:val="center"/>
              <w:rPr>
                <w:b/>
                <w:bCs/>
                <w:i/>
                <w:iCs/>
              </w:rPr>
            </w:pPr>
            <w:r w:rsidRPr="00CF1E77">
              <w:rPr>
                <w:b/>
                <w:bCs/>
                <w:i/>
                <w:iCs/>
              </w:rPr>
              <w:t>Target Date</w:t>
            </w:r>
          </w:p>
        </w:tc>
      </w:tr>
      <w:tr w:rsidR="000B3FC8" w:rsidRPr="00CF1E77">
        <w:tc>
          <w:tcPr>
            <w:tcW w:w="3681" w:type="dxa"/>
          </w:tcPr>
          <w:p w:rsidR="000B3FC8" w:rsidRPr="00A90D02" w:rsidRDefault="000B3FC8" w:rsidP="00182653">
            <w:pPr>
              <w:spacing w:after="0" w:line="240" w:lineRule="auto"/>
              <w:rPr>
                <w:sz w:val="20"/>
                <w:szCs w:val="20"/>
              </w:rPr>
            </w:pPr>
            <w:r w:rsidRPr="00A90D02">
              <w:rPr>
                <w:sz w:val="20"/>
                <w:szCs w:val="20"/>
              </w:rPr>
              <w:t>Introduce</w:t>
            </w:r>
            <w:r>
              <w:rPr>
                <w:sz w:val="20"/>
                <w:szCs w:val="20"/>
              </w:rPr>
              <w:t xml:space="preserve"> orchestral instruments by family with Interactive Listening Maps: Young Person’s Guide to the Orchestra and/or </w:t>
            </w:r>
            <w:proofErr w:type="spellStart"/>
            <w:r>
              <w:rPr>
                <w:sz w:val="20"/>
                <w:szCs w:val="20"/>
              </w:rPr>
              <w:t>Akinla</w:t>
            </w:r>
            <w:proofErr w:type="spellEnd"/>
            <w:r>
              <w:rPr>
                <w:sz w:val="20"/>
                <w:szCs w:val="20"/>
              </w:rPr>
              <w:t xml:space="preserve"> (strings), Concerto for Two Trumpets and Strings, Dance of the Sugar </w:t>
            </w:r>
            <w:r>
              <w:rPr>
                <w:sz w:val="20"/>
                <w:szCs w:val="20"/>
              </w:rPr>
              <w:lastRenderedPageBreak/>
              <w:t xml:space="preserve">Plum (strings, woodwinds, celesta), Minute (brass) </w:t>
            </w:r>
          </w:p>
        </w:tc>
        <w:tc>
          <w:tcPr>
            <w:tcW w:w="3572" w:type="dxa"/>
          </w:tcPr>
          <w:p w:rsidR="000B3FC8" w:rsidRPr="00CF1E77" w:rsidRDefault="000B3FC8" w:rsidP="00A90D02">
            <w:pPr>
              <w:spacing w:after="0" w:line="240" w:lineRule="auto"/>
              <w:rPr>
                <w:sz w:val="20"/>
                <w:szCs w:val="20"/>
              </w:rPr>
            </w:pPr>
            <w:r>
              <w:rPr>
                <w:sz w:val="20"/>
                <w:szCs w:val="20"/>
              </w:rPr>
              <w:lastRenderedPageBreak/>
              <w:t>Students will listen attentively and respond verbally in discussion.</w:t>
            </w:r>
          </w:p>
        </w:tc>
        <w:tc>
          <w:tcPr>
            <w:tcW w:w="2305" w:type="dxa"/>
          </w:tcPr>
          <w:p w:rsidR="000B3FC8" w:rsidRPr="00CF1E77" w:rsidRDefault="000B3FC8" w:rsidP="00FD3426">
            <w:pPr>
              <w:spacing w:after="0" w:line="240" w:lineRule="auto"/>
              <w:rPr>
                <w:sz w:val="20"/>
                <w:szCs w:val="20"/>
              </w:rPr>
            </w:pPr>
            <w:r w:rsidRPr="00CF1E77">
              <w:rPr>
                <w:sz w:val="20"/>
                <w:szCs w:val="20"/>
              </w:rPr>
              <w:t xml:space="preserve">Implementation by </w:t>
            </w:r>
            <w:r>
              <w:rPr>
                <w:sz w:val="20"/>
                <w:szCs w:val="20"/>
              </w:rPr>
              <w:t>November 30</w:t>
            </w:r>
          </w:p>
        </w:tc>
      </w:tr>
      <w:tr w:rsidR="000B3FC8" w:rsidRPr="00CF1E77">
        <w:tc>
          <w:tcPr>
            <w:tcW w:w="3681" w:type="dxa"/>
          </w:tcPr>
          <w:p w:rsidR="000B3FC8" w:rsidRDefault="000B3FC8" w:rsidP="00182653">
            <w:pPr>
              <w:spacing w:after="0" w:line="240" w:lineRule="auto"/>
              <w:rPr>
                <w:sz w:val="20"/>
                <w:szCs w:val="20"/>
              </w:rPr>
            </w:pPr>
            <w:r>
              <w:rPr>
                <w:sz w:val="20"/>
                <w:szCs w:val="20"/>
              </w:rPr>
              <w:lastRenderedPageBreak/>
              <w:t>Reinforce orchestral instruments</w:t>
            </w:r>
            <w:r w:rsidR="001A3ACF">
              <w:rPr>
                <w:sz w:val="20"/>
                <w:szCs w:val="20"/>
              </w:rPr>
              <w:t xml:space="preserve"> </w:t>
            </w:r>
            <w:r>
              <w:rPr>
                <w:sz w:val="20"/>
                <w:szCs w:val="20"/>
              </w:rPr>
              <w:t>by sight and sound through a listening activity and discussion using “Meet the Orchestral Instrument Families”, Spotlight on Music, 2</w:t>
            </w:r>
            <w:r w:rsidRPr="00651F84">
              <w:rPr>
                <w:sz w:val="20"/>
                <w:szCs w:val="20"/>
                <w:vertAlign w:val="superscript"/>
              </w:rPr>
              <w:t>nd</w:t>
            </w:r>
            <w:r>
              <w:rPr>
                <w:sz w:val="20"/>
                <w:szCs w:val="20"/>
              </w:rPr>
              <w:t xml:space="preserve"> grade, p. 228-229 and Resource Master 6.9</w:t>
            </w:r>
          </w:p>
          <w:p w:rsidR="000B3FC8" w:rsidRPr="00BB7AE9" w:rsidRDefault="000B3FC8" w:rsidP="00F2657F">
            <w:pPr>
              <w:spacing w:after="0" w:line="240" w:lineRule="auto"/>
              <w:ind w:left="360"/>
              <w:rPr>
                <w:b/>
                <w:bCs/>
                <w:i/>
                <w:iCs/>
                <w:sz w:val="20"/>
                <w:szCs w:val="20"/>
              </w:rPr>
            </w:pPr>
          </w:p>
        </w:tc>
        <w:tc>
          <w:tcPr>
            <w:tcW w:w="3572" w:type="dxa"/>
          </w:tcPr>
          <w:p w:rsidR="000B3FC8" w:rsidRPr="00CF1E77" w:rsidRDefault="000B3FC8" w:rsidP="00A90D02">
            <w:pPr>
              <w:spacing w:after="0" w:line="240" w:lineRule="auto"/>
              <w:rPr>
                <w:sz w:val="20"/>
                <w:szCs w:val="20"/>
              </w:rPr>
            </w:pPr>
            <w:r>
              <w:rPr>
                <w:sz w:val="20"/>
                <w:szCs w:val="20"/>
              </w:rPr>
              <w:t>Students will point to the instrument families they hear in their books.  Students will use Resource Master 6.9 to color, cut and sort instruments.  Students will write the names of the instruments on the reverse side of the instrument picture card</w:t>
            </w:r>
          </w:p>
        </w:tc>
        <w:tc>
          <w:tcPr>
            <w:tcW w:w="2305" w:type="dxa"/>
          </w:tcPr>
          <w:p w:rsidR="000B3FC8" w:rsidRPr="00CF1E77" w:rsidRDefault="000B3FC8" w:rsidP="00FD3426">
            <w:pPr>
              <w:spacing w:after="0" w:line="240" w:lineRule="auto"/>
              <w:rPr>
                <w:sz w:val="20"/>
                <w:szCs w:val="20"/>
              </w:rPr>
            </w:pPr>
            <w:r w:rsidRPr="00CF1E77">
              <w:rPr>
                <w:sz w:val="20"/>
                <w:szCs w:val="20"/>
              </w:rPr>
              <w:t xml:space="preserve">Implementation by </w:t>
            </w:r>
            <w:r>
              <w:rPr>
                <w:sz w:val="20"/>
                <w:szCs w:val="20"/>
              </w:rPr>
              <w:t>January 30</w:t>
            </w:r>
          </w:p>
        </w:tc>
      </w:tr>
      <w:tr w:rsidR="000B3FC8" w:rsidRPr="00CF1E77">
        <w:tc>
          <w:tcPr>
            <w:tcW w:w="3681" w:type="dxa"/>
          </w:tcPr>
          <w:p w:rsidR="000B3FC8" w:rsidRDefault="000B3FC8" w:rsidP="007D0EE6">
            <w:pPr>
              <w:spacing w:after="0" w:line="240" w:lineRule="auto"/>
              <w:rPr>
                <w:sz w:val="20"/>
                <w:szCs w:val="20"/>
              </w:rPr>
            </w:pPr>
            <w:r>
              <w:rPr>
                <w:sz w:val="20"/>
                <w:szCs w:val="20"/>
              </w:rPr>
              <w:t>Reinforce orchestral instruments through sound by asking students to listen and identify instruments that accompany songs they sing.</w:t>
            </w:r>
          </w:p>
        </w:tc>
        <w:tc>
          <w:tcPr>
            <w:tcW w:w="3572" w:type="dxa"/>
          </w:tcPr>
          <w:p w:rsidR="000B3FC8" w:rsidRDefault="000B3FC8" w:rsidP="007D0EE6">
            <w:pPr>
              <w:spacing w:after="0" w:line="240" w:lineRule="auto"/>
              <w:rPr>
                <w:sz w:val="20"/>
                <w:szCs w:val="20"/>
              </w:rPr>
            </w:pPr>
            <w:r>
              <w:rPr>
                <w:sz w:val="20"/>
                <w:szCs w:val="20"/>
              </w:rPr>
              <w:t>Students will listen attentively and respond verbally in discussion.</w:t>
            </w:r>
          </w:p>
        </w:tc>
        <w:tc>
          <w:tcPr>
            <w:tcW w:w="2305" w:type="dxa"/>
          </w:tcPr>
          <w:p w:rsidR="000B3FC8" w:rsidRDefault="000B3FC8" w:rsidP="00182653">
            <w:pPr>
              <w:spacing w:after="0" w:line="240" w:lineRule="auto"/>
              <w:rPr>
                <w:sz w:val="20"/>
                <w:szCs w:val="20"/>
              </w:rPr>
            </w:pPr>
            <w:r>
              <w:rPr>
                <w:sz w:val="20"/>
                <w:szCs w:val="20"/>
              </w:rPr>
              <w:t>Implementation by      December 30</w:t>
            </w:r>
          </w:p>
        </w:tc>
      </w:tr>
      <w:tr w:rsidR="000B3FC8" w:rsidRPr="00CF1E77">
        <w:tc>
          <w:tcPr>
            <w:tcW w:w="3681" w:type="dxa"/>
          </w:tcPr>
          <w:p w:rsidR="000B3FC8" w:rsidRPr="00CF1E77" w:rsidRDefault="000B3FC8" w:rsidP="007D0EE6">
            <w:pPr>
              <w:spacing w:after="0" w:line="240" w:lineRule="auto"/>
              <w:rPr>
                <w:sz w:val="20"/>
                <w:szCs w:val="20"/>
              </w:rPr>
            </w:pPr>
            <w:r>
              <w:rPr>
                <w:sz w:val="20"/>
                <w:szCs w:val="20"/>
              </w:rPr>
              <w:t>Provide opportunities to work with internet resources in a computer lab or through whole class use of interactive white board to explore instrument games: Enchantedlearning.com, sfskids.org, nyphilkids.org, dsokids.com</w:t>
            </w:r>
          </w:p>
        </w:tc>
        <w:tc>
          <w:tcPr>
            <w:tcW w:w="3572" w:type="dxa"/>
          </w:tcPr>
          <w:p w:rsidR="000B3FC8" w:rsidRPr="00CF1E77" w:rsidRDefault="000B3FC8" w:rsidP="007D0EE6">
            <w:pPr>
              <w:spacing w:after="0" w:line="240" w:lineRule="auto"/>
              <w:rPr>
                <w:sz w:val="20"/>
                <w:szCs w:val="20"/>
              </w:rPr>
            </w:pPr>
            <w:r>
              <w:rPr>
                <w:sz w:val="20"/>
                <w:szCs w:val="20"/>
              </w:rPr>
              <w:t>Students will identify instruments in new settings through personal exploration.</w:t>
            </w:r>
          </w:p>
        </w:tc>
        <w:tc>
          <w:tcPr>
            <w:tcW w:w="2305" w:type="dxa"/>
          </w:tcPr>
          <w:p w:rsidR="000B3FC8" w:rsidRPr="00CF1E77" w:rsidRDefault="000B3FC8" w:rsidP="00FD3426">
            <w:pPr>
              <w:spacing w:after="0" w:line="240" w:lineRule="auto"/>
              <w:rPr>
                <w:sz w:val="20"/>
                <w:szCs w:val="20"/>
              </w:rPr>
            </w:pPr>
            <w:r>
              <w:rPr>
                <w:sz w:val="20"/>
                <w:szCs w:val="20"/>
              </w:rPr>
              <w:t>Implementation by March 1</w:t>
            </w:r>
          </w:p>
        </w:tc>
      </w:tr>
    </w:tbl>
    <w:p w:rsidR="000B3FC8" w:rsidRPr="00024D3C" w:rsidRDefault="000B3FC8" w:rsidP="004A11E8">
      <w:pPr>
        <w:spacing w:after="0" w:line="240" w:lineRule="auto"/>
        <w:rPr>
          <w:b/>
          <w:bCs/>
          <w:sz w:val="24"/>
          <w:szCs w:val="24"/>
        </w:rPr>
      </w:pPr>
      <w:r w:rsidRPr="00024D3C">
        <w:rPr>
          <w:b/>
          <w:bCs/>
          <w:sz w:val="24"/>
          <w:szCs w:val="24"/>
        </w:rPr>
        <w:t>Teacher L Baseline, Mid-Year, and End of Year Data</w:t>
      </w:r>
    </w:p>
    <w:p w:rsidR="000B3FC8" w:rsidRPr="00024D3C" w:rsidRDefault="000B3FC8" w:rsidP="004A11E8">
      <w:pPr>
        <w:spacing w:after="0" w:line="240" w:lineRule="auto"/>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tblGrid>
      <w:tr w:rsidR="009C72B8" w:rsidRPr="00024D3C">
        <w:tc>
          <w:tcPr>
            <w:tcW w:w="2394" w:type="dxa"/>
          </w:tcPr>
          <w:p w:rsidR="009C72B8" w:rsidRPr="00CE0C8C" w:rsidRDefault="009C72B8" w:rsidP="00F2657F">
            <w:pPr>
              <w:spacing w:after="0" w:line="240" w:lineRule="auto"/>
              <w:jc w:val="center"/>
              <w:rPr>
                <w:b/>
                <w:bCs/>
                <w:sz w:val="24"/>
                <w:szCs w:val="24"/>
              </w:rPr>
            </w:pPr>
            <w:r w:rsidRPr="00CE0C8C">
              <w:rPr>
                <w:b/>
                <w:bCs/>
                <w:sz w:val="24"/>
                <w:szCs w:val="24"/>
              </w:rPr>
              <w:t>Music Assessment</w:t>
            </w:r>
          </w:p>
        </w:tc>
        <w:tc>
          <w:tcPr>
            <w:tcW w:w="2394" w:type="dxa"/>
          </w:tcPr>
          <w:p w:rsidR="009C72B8" w:rsidRPr="00CE0C8C" w:rsidRDefault="00AE426B" w:rsidP="00AE426B">
            <w:pPr>
              <w:spacing w:after="0" w:line="240" w:lineRule="auto"/>
              <w:jc w:val="center"/>
              <w:rPr>
                <w:b/>
                <w:bCs/>
                <w:sz w:val="24"/>
                <w:szCs w:val="24"/>
              </w:rPr>
            </w:pPr>
            <w:r w:rsidRPr="00CE0C8C">
              <w:rPr>
                <w:b/>
                <w:bCs/>
                <w:sz w:val="24"/>
                <w:szCs w:val="24"/>
              </w:rPr>
              <w:t>Percent of Students who met goal by mid-year</w:t>
            </w:r>
          </w:p>
        </w:tc>
        <w:tc>
          <w:tcPr>
            <w:tcW w:w="2394" w:type="dxa"/>
          </w:tcPr>
          <w:p w:rsidR="009C72B8" w:rsidRPr="00CE0C8C" w:rsidRDefault="00AE426B" w:rsidP="00F2657F">
            <w:pPr>
              <w:spacing w:after="0" w:line="240" w:lineRule="auto"/>
              <w:jc w:val="center"/>
              <w:rPr>
                <w:b/>
                <w:bCs/>
                <w:sz w:val="24"/>
                <w:szCs w:val="24"/>
              </w:rPr>
            </w:pPr>
            <w:r w:rsidRPr="00CE0C8C">
              <w:rPr>
                <w:b/>
                <w:bCs/>
                <w:sz w:val="24"/>
                <w:szCs w:val="24"/>
              </w:rPr>
              <w:t>Percent of students who met goal by the end of year</w:t>
            </w:r>
          </w:p>
        </w:tc>
      </w:tr>
      <w:tr w:rsidR="009C72B8" w:rsidRPr="00024D3C">
        <w:tc>
          <w:tcPr>
            <w:tcW w:w="2394" w:type="dxa"/>
          </w:tcPr>
          <w:p w:rsidR="009C72B8" w:rsidRPr="00CE0C8C" w:rsidRDefault="009C72B8" w:rsidP="00F2657F">
            <w:pPr>
              <w:spacing w:after="0" w:line="240" w:lineRule="auto"/>
              <w:rPr>
                <w:sz w:val="24"/>
                <w:szCs w:val="24"/>
              </w:rPr>
            </w:pPr>
            <w:r w:rsidRPr="00CE0C8C">
              <w:rPr>
                <w:sz w:val="24"/>
                <w:szCs w:val="24"/>
              </w:rPr>
              <w:t>Identifying orchestral instruments by sight and sound.</w:t>
            </w:r>
          </w:p>
          <w:p w:rsidR="009C72B8" w:rsidRPr="00CE0C8C" w:rsidRDefault="009C72B8" w:rsidP="00F2657F">
            <w:pPr>
              <w:spacing w:after="0" w:line="240" w:lineRule="auto"/>
              <w:rPr>
                <w:sz w:val="24"/>
                <w:szCs w:val="24"/>
              </w:rPr>
            </w:pPr>
          </w:p>
        </w:tc>
        <w:tc>
          <w:tcPr>
            <w:tcW w:w="2394" w:type="dxa"/>
          </w:tcPr>
          <w:p w:rsidR="009C72B8" w:rsidRPr="00CE0C8C" w:rsidRDefault="000D6354" w:rsidP="00F2657F">
            <w:pPr>
              <w:spacing w:after="0" w:line="240" w:lineRule="auto"/>
              <w:jc w:val="center"/>
              <w:rPr>
                <w:sz w:val="24"/>
                <w:szCs w:val="24"/>
              </w:rPr>
            </w:pPr>
            <w:r w:rsidRPr="00CE0C8C">
              <w:rPr>
                <w:sz w:val="24"/>
                <w:szCs w:val="24"/>
              </w:rPr>
              <w:t>26</w:t>
            </w:r>
            <w:r w:rsidR="009C72B8" w:rsidRPr="00CE0C8C">
              <w:rPr>
                <w:sz w:val="24"/>
                <w:szCs w:val="24"/>
              </w:rPr>
              <w:t>%</w:t>
            </w:r>
          </w:p>
        </w:tc>
        <w:tc>
          <w:tcPr>
            <w:tcW w:w="2394" w:type="dxa"/>
          </w:tcPr>
          <w:p w:rsidR="009C72B8" w:rsidRPr="00CE0C8C" w:rsidRDefault="000D6354" w:rsidP="00F2657F">
            <w:pPr>
              <w:spacing w:after="0" w:line="240" w:lineRule="auto"/>
              <w:jc w:val="center"/>
              <w:rPr>
                <w:sz w:val="24"/>
                <w:szCs w:val="24"/>
              </w:rPr>
            </w:pPr>
            <w:r w:rsidRPr="00CE0C8C">
              <w:rPr>
                <w:sz w:val="24"/>
                <w:szCs w:val="24"/>
              </w:rPr>
              <w:t>88</w:t>
            </w:r>
            <w:r w:rsidR="009C72B8" w:rsidRPr="00CE0C8C">
              <w:rPr>
                <w:sz w:val="24"/>
                <w:szCs w:val="24"/>
              </w:rPr>
              <w:t>%</w:t>
            </w:r>
          </w:p>
        </w:tc>
      </w:tr>
    </w:tbl>
    <w:p w:rsidR="000B3FC8" w:rsidRPr="00024D3C" w:rsidRDefault="000B3FC8" w:rsidP="004A11E8">
      <w:pPr>
        <w:spacing w:after="0" w:line="240" w:lineRule="auto"/>
        <w:rPr>
          <w:sz w:val="24"/>
          <w:szCs w:val="24"/>
        </w:rPr>
      </w:pPr>
    </w:p>
    <w:p w:rsidR="000B3FC8" w:rsidRDefault="000B3FC8" w:rsidP="00AE426B">
      <w:pPr>
        <w:spacing w:after="0" w:line="240" w:lineRule="auto"/>
      </w:pPr>
    </w:p>
    <w:sectPr w:rsidR="000B3FC8" w:rsidSect="00056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E8"/>
    <w:rsid w:val="00024D3C"/>
    <w:rsid w:val="00047D4E"/>
    <w:rsid w:val="00051F9E"/>
    <w:rsid w:val="00056705"/>
    <w:rsid w:val="0008283F"/>
    <w:rsid w:val="000B3FC8"/>
    <w:rsid w:val="000D6354"/>
    <w:rsid w:val="000E1BCB"/>
    <w:rsid w:val="00133632"/>
    <w:rsid w:val="001461FE"/>
    <w:rsid w:val="00182653"/>
    <w:rsid w:val="0019231F"/>
    <w:rsid w:val="001A3ACF"/>
    <w:rsid w:val="001A6643"/>
    <w:rsid w:val="001B2F47"/>
    <w:rsid w:val="002134CF"/>
    <w:rsid w:val="00225C89"/>
    <w:rsid w:val="0025762A"/>
    <w:rsid w:val="00297490"/>
    <w:rsid w:val="002C4B02"/>
    <w:rsid w:val="00315596"/>
    <w:rsid w:val="00421A9A"/>
    <w:rsid w:val="00442232"/>
    <w:rsid w:val="0047500A"/>
    <w:rsid w:val="004A11E8"/>
    <w:rsid w:val="004D24C7"/>
    <w:rsid w:val="00515A81"/>
    <w:rsid w:val="00551462"/>
    <w:rsid w:val="00552EE6"/>
    <w:rsid w:val="005602AD"/>
    <w:rsid w:val="005A4470"/>
    <w:rsid w:val="005D2968"/>
    <w:rsid w:val="00612C1E"/>
    <w:rsid w:val="0063080E"/>
    <w:rsid w:val="00651F84"/>
    <w:rsid w:val="00685342"/>
    <w:rsid w:val="006B5A34"/>
    <w:rsid w:val="006E593B"/>
    <w:rsid w:val="007A6569"/>
    <w:rsid w:val="007D0EE6"/>
    <w:rsid w:val="00897FF8"/>
    <w:rsid w:val="008A57E6"/>
    <w:rsid w:val="008F6D21"/>
    <w:rsid w:val="00964CFC"/>
    <w:rsid w:val="009A3085"/>
    <w:rsid w:val="009C72B8"/>
    <w:rsid w:val="00A54CC4"/>
    <w:rsid w:val="00A90D02"/>
    <w:rsid w:val="00AA0B82"/>
    <w:rsid w:val="00AB7468"/>
    <w:rsid w:val="00AE426B"/>
    <w:rsid w:val="00AE7500"/>
    <w:rsid w:val="00AF528A"/>
    <w:rsid w:val="00B43694"/>
    <w:rsid w:val="00B54BF0"/>
    <w:rsid w:val="00B94883"/>
    <w:rsid w:val="00BA1536"/>
    <w:rsid w:val="00BB7AE9"/>
    <w:rsid w:val="00BD7818"/>
    <w:rsid w:val="00CD20DB"/>
    <w:rsid w:val="00CE0C8C"/>
    <w:rsid w:val="00CE41C4"/>
    <w:rsid w:val="00CF1E77"/>
    <w:rsid w:val="00D25983"/>
    <w:rsid w:val="00D96F02"/>
    <w:rsid w:val="00DC2B0F"/>
    <w:rsid w:val="00DF2E94"/>
    <w:rsid w:val="00E25C98"/>
    <w:rsid w:val="00F2657F"/>
    <w:rsid w:val="00F61A3B"/>
    <w:rsid w:val="00F91D0B"/>
    <w:rsid w:val="00F95B86"/>
    <w:rsid w:val="00FD3426"/>
    <w:rsid w:val="00FD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E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4A11E8"/>
    <w:pPr>
      <w:spacing w:after="120" w:line="240" w:lineRule="auto"/>
      <w:ind w:left="360"/>
    </w:pPr>
    <w:rPr>
      <w:rFonts w:ascii="Times" w:eastAsia="Times New Roman" w:hAnsi="Times" w:cs="Times"/>
      <w:sz w:val="24"/>
      <w:szCs w:val="24"/>
    </w:rPr>
  </w:style>
  <w:style w:type="character" w:customStyle="1" w:styleId="BodyText2Char">
    <w:name w:val="Body Text 2 Char"/>
    <w:basedOn w:val="DefaultParagraphFont"/>
    <w:uiPriority w:val="99"/>
    <w:semiHidden/>
    <w:rsid w:val="004A11E8"/>
    <w:rPr>
      <w:rFonts w:ascii="Calibri" w:eastAsia="Times New Roman" w:hAnsi="Calibri" w:cs="Calibri"/>
    </w:rPr>
  </w:style>
  <w:style w:type="character" w:customStyle="1" w:styleId="BodyText2Char1">
    <w:name w:val="Body Text 2 Char1"/>
    <w:link w:val="BodyText2"/>
    <w:uiPriority w:val="99"/>
    <w:locked/>
    <w:rsid w:val="004A11E8"/>
    <w:rPr>
      <w:rFonts w:ascii="Times" w:hAnsi="Times" w:cs="Times"/>
      <w:sz w:val="24"/>
      <w:szCs w:val="24"/>
    </w:rPr>
  </w:style>
  <w:style w:type="table" w:styleId="TableGrid">
    <w:name w:val="Table Grid"/>
    <w:basedOn w:val="TableNormal"/>
    <w:uiPriority w:val="99"/>
    <w:rsid w:val="00BB7AE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E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4A11E8"/>
    <w:pPr>
      <w:spacing w:after="120" w:line="240" w:lineRule="auto"/>
      <w:ind w:left="360"/>
    </w:pPr>
    <w:rPr>
      <w:rFonts w:ascii="Times" w:eastAsia="Times New Roman" w:hAnsi="Times" w:cs="Times"/>
      <w:sz w:val="24"/>
      <w:szCs w:val="24"/>
    </w:rPr>
  </w:style>
  <w:style w:type="character" w:customStyle="1" w:styleId="BodyText2Char">
    <w:name w:val="Body Text 2 Char"/>
    <w:basedOn w:val="DefaultParagraphFont"/>
    <w:uiPriority w:val="99"/>
    <w:semiHidden/>
    <w:rsid w:val="004A11E8"/>
    <w:rPr>
      <w:rFonts w:ascii="Calibri" w:eastAsia="Times New Roman" w:hAnsi="Calibri" w:cs="Calibri"/>
    </w:rPr>
  </w:style>
  <w:style w:type="character" w:customStyle="1" w:styleId="BodyText2Char1">
    <w:name w:val="Body Text 2 Char1"/>
    <w:link w:val="BodyText2"/>
    <w:uiPriority w:val="99"/>
    <w:locked/>
    <w:rsid w:val="004A11E8"/>
    <w:rPr>
      <w:rFonts w:ascii="Times" w:hAnsi="Times" w:cs="Times"/>
      <w:sz w:val="24"/>
      <w:szCs w:val="24"/>
    </w:rPr>
  </w:style>
  <w:style w:type="table" w:styleId="TableGrid">
    <w:name w:val="Table Grid"/>
    <w:basedOn w:val="TableNormal"/>
    <w:uiPriority w:val="99"/>
    <w:rsid w:val="00BB7AE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SMART Goal Setting for Student Academic Progress Form</vt:lpstr>
    </vt:vector>
  </TitlesOfParts>
  <Company>Arlington Public Schools</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Goal Setting for Student Academic Progress Form</dc:title>
  <dc:creator>Sarber, Sue</dc:creator>
  <cp:lastModifiedBy>Hirsch, Kerri</cp:lastModifiedBy>
  <cp:revision>2</cp:revision>
  <cp:lastPrinted>2013-09-23T19:39:00Z</cp:lastPrinted>
  <dcterms:created xsi:type="dcterms:W3CDTF">2013-10-07T20:48:00Z</dcterms:created>
  <dcterms:modified xsi:type="dcterms:W3CDTF">2013-10-07T20:48:00Z</dcterms:modified>
</cp:coreProperties>
</file>